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5" w:rsidRPr="005730F5" w:rsidRDefault="005730F5" w:rsidP="002B1EE6">
      <w:pPr>
        <w:shd w:val="clear" w:color="auto" w:fill="FFFFFF"/>
        <w:spacing w:after="82" w:line="27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A1A1A"/>
          <w:kern w:val="36"/>
          <w:sz w:val="46"/>
          <w:szCs w:val="46"/>
          <w:lang w:eastAsia="ru-RU"/>
        </w:rPr>
      </w:pPr>
      <w:r w:rsidRPr="005730F5">
        <w:rPr>
          <w:rFonts w:ascii="Georgia" w:eastAsia="Times New Roman" w:hAnsi="Georgia" w:cs="Times New Roman"/>
          <w:b/>
          <w:bCs/>
          <w:color w:val="1A1A1A"/>
          <w:kern w:val="36"/>
          <w:sz w:val="46"/>
          <w:szCs w:val="46"/>
          <w:lang w:eastAsia="ru-RU"/>
        </w:rPr>
        <w:t>Новый закон об образовании: мифы и реальность</w:t>
      </w:r>
    </w:p>
    <w:p w:rsidR="005730F5" w:rsidRPr="005730F5" w:rsidRDefault="005730F5" w:rsidP="002B1EE6">
      <w:pPr>
        <w:shd w:val="clear" w:color="auto" w:fill="FFFFFF"/>
        <w:spacing w:before="161" w:after="280" w:line="320" w:lineRule="atLeast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</w:pPr>
      <w:r w:rsidRPr="005730F5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Родители опасаются повышения платы за детские сады, а студенты уже столкнулись с ростом стоимости места в общежитии</w:t>
      </w:r>
    </w:p>
    <w:p w:rsidR="005730F5" w:rsidRPr="005730F5" w:rsidRDefault="005730F5" w:rsidP="005730F5">
      <w:pPr>
        <w:spacing w:line="210" w:lineRule="atLeast"/>
        <w:jc w:val="center"/>
        <w:textAlignment w:val="baseline"/>
        <w:rPr>
          <w:rFonts w:ascii="inherit" w:eastAsia="Times New Roman" w:hAnsi="inherit" w:cs="Helvetica"/>
          <w:color w:val="525252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3264A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514850" cy="3386138"/>
            <wp:effectExtent l="19050" t="0" r="0" b="0"/>
            <wp:docPr id="1" name="Рисунок 1" descr="http://news.mail.ru/prev670x400/pic/cb/79/image14567925_253e9b65a8b1efd9990a8e9910420cf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mail.ru/prev670x400/pic/cb/79/image14567925_253e9b65a8b1efd9990a8e9910420cf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Новый закон об образовании, который с сегодняшнего дня вступает в силу, гарантирует беспла</w:t>
      </w:r>
      <w:r w:rsidR="002B1EE6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тное образование. 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Как отметил российский премьер, «новый закон не только отражает те изменения, которые произошли в сфере образования за последние годы, такие как Единый государственный экзамен, введение системы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бакалавриата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, но и задает новые цели и стандарты». 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Главная отличительная черта нового документа — это создание условий для развития профессионального роста каждого гражданина России.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Документ расширяет госгарантии бесплатного обучения, укрепляет связь между рынком труда и образовательными программами и открывает обычные школы для детей-инвалидов.</w:t>
      </w:r>
    </w:p>
    <w:p w:rsidR="005730F5" w:rsidRPr="005730F5" w:rsidRDefault="005730F5" w:rsidP="002B1EE6">
      <w:pPr>
        <w:spacing w:after="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b/>
          <w:bCs/>
          <w:color w:val="202020"/>
          <w:sz w:val="26"/>
          <w:lang w:eastAsia="ru-RU"/>
        </w:rPr>
        <w:t>Общественный резонанс вокруг новых правил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Новый федеральный закон «Об образовании в РФ» заменит два устаревших закона – «Об образовании» и «О высшем и послевузовском профессиональном образовании» 1992 и 1996 годов соответственно.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lastRenderedPageBreak/>
        <w:t>Проект закона разрабатывался несколько лет. Документ был вынесен на общественное обсуждение в мае 2010 года и получил заметный общественный резонанс.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За два с половиной года в комитет Госдумы с поправками обратились 600 тысяч </w:t>
      </w:r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граждан</w:t>
      </w:r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и поступило 40 тысяч коллективных обращений. В результате законопроект сильно изменился, но принципиальные позиции остались теми же, что в первой версии: отсутствие начального профессионального образования, сочетание государственного и договорного регулирования.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Новый закон детально описывает структуру российского образования, объединяя его в непрерывную цепь — от детских садов до аспирантуры. Фактически разработчики зафиксировали все принципы реформы образования, продолжающейся несколько лет.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Документом закрепляются следующие уровни образования: дошкольное, начальное общее, основное общее, среднее общее. Сохраняется один уровень профессионального образования: среднее профессиональное. Высшее образование —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бакалавриат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,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специалитет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, магистратура. Аспирантура становится отдельным уровнем образования.</w:t>
      </w:r>
    </w:p>
    <w:p w:rsidR="005730F5" w:rsidRPr="005730F5" w:rsidRDefault="005730F5" w:rsidP="002B1EE6">
      <w:pPr>
        <w:spacing w:after="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b/>
          <w:bCs/>
          <w:color w:val="202020"/>
          <w:sz w:val="26"/>
          <w:lang w:eastAsia="ru-RU"/>
        </w:rPr>
        <w:t>В детском саду учить будут бесплатно, а присматривать за деньги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По словам замминистра образования и </w:t>
      </w:r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науки</w:t>
      </w:r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Наталья Третьяк, больше всего изменений закон вносит в сфере дошкольного образования. Отныне детские сады станут умеренно готовить к школе, чтобы ребенок заинтересовался будущими уроками, а не боялся их. Теперь детские сады не будут поддерживаться муниципальными властями, а перейдут на баланс субъектов РФ — в 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Минобрнауки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считают, что это сделает их более доступными.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Дошкольное образование разделяется на самостоятельный уровень образования, который будет регулироваться федеральными государственными образовательными стандартами, и на «присмотр и уход» за детьми. </w:t>
      </w:r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Также предусмотрены поддержка талантливых детей, создание условий для инклюзивного образования и др.</w:t>
      </w:r>
      <w:proofErr w:type="gramEnd"/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Координатор движения «Российским детям — доступное дошкольное образование» Семен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Гунькин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считает, что авторы закона сделали «очень хитрую вещь» — разделили функции детских садов на присмотр за детьми и дошкольное образование. «Образование остается бесплатным, но уход за детьми гражданам придется оплачивать. А ведь это и занимает большую часть времени воспитателей», — говорит он.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lastRenderedPageBreak/>
        <w:t xml:space="preserve">Глава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Минобрнауки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обещает, что оплата детского сада повысится максимум на 5%, но сам министр не сможет влиять на этот рост, поскольку тарифы устанавливают власти регионов.</w:t>
      </w:r>
    </w:p>
    <w:p w:rsidR="005730F5" w:rsidRPr="005730F5" w:rsidRDefault="005730F5" w:rsidP="002B1EE6">
      <w:pPr>
        <w:spacing w:after="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b/>
          <w:bCs/>
          <w:color w:val="202020"/>
          <w:sz w:val="26"/>
          <w:lang w:eastAsia="ru-RU"/>
        </w:rPr>
        <w:t>Снижение коррупции за счет легального репетиторства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Основное образование (русский язык, литература, математика) остается бесплатным, но теперь школа может предложить ученикам платные углубленные занятия.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Глава </w:t>
      </w:r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Общества защиты прав потребителей образовательных услуг</w:t>
      </w:r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Виктор Панин считает, что репетиторство и платную подготовку теперь можно перевести в легальное поле и снизить коррупцию.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В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Минобрнауки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подчеркивают, что новый закон дает активным родителям больше прав — они смогут влиять на жизнь школы наравне с администрацией, например, изменять образовательную программу или увольнять сотрудников.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Впервые в законодательстве прописаны понятия сетевого и электронного обучения, которое может быть использовано на всех уровнях образования. Определен высокий статус учителя, сохранены льготы сельским учителям по ЖКХ.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С сегодняшнего дня во всех школах России вводится единое требование к школьной одежде. Уже приняты соответствующие региональные нормативные акты, устанавливающие требования к общему виду, форме, фасону одежды для обучающегося, к знакам отличия.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В июне 2012 года был утвержден новый образовательный стандарт для старшей школы. С этого учебного года он будет вводиться в отдельных экспериментальных школах, а с 2020 года по нему будут учиться все старшеклассники.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В учебный план входит обязательное изучение русского языка и литературы, математики (алгебра и начала анализа, геометрия), иностранного языка, предмета «Россия в мире» (история), ОБЖ и физкультура.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В стандартах прописано также несколько предметных областей, в каждой из которых ученик обязан выбрать дополнительно хотя бы один предмет. Среди них — филология, иностранные языки, общественные науки, математика и информатика, естественные науки, физкультура и ОБЖ.</w:t>
      </w:r>
    </w:p>
    <w:p w:rsidR="005730F5" w:rsidRPr="005730F5" w:rsidRDefault="005730F5" w:rsidP="002B1EE6">
      <w:pPr>
        <w:spacing w:after="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b/>
          <w:bCs/>
          <w:color w:val="202020"/>
          <w:sz w:val="26"/>
          <w:lang w:eastAsia="ru-RU"/>
        </w:rPr>
        <w:t>Меньше льготников среди студентов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lastRenderedPageBreak/>
        <w:t>МГУ им. Ломоносова и СПбГУ приобретают статус «ведущих классических университетов». Дошкольное и общее образование остается бесплатным, высшее образование — бесплатное на конкурсной основе при условии, что это первое образование данного уровня.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Ранее абитуриенты были недовольны большим количеством льготников, имеющих право поступать в вуз без экзаменов,— в ряде учебных заведений они занимали большинство бюджетных мест. Новый закон устанавливает планку на количество инвалидов, поступающих в вуз,— не более 10% от числа первокурсников. Остальные категории льготников вместо этого смогут один раз бесплатно учиться на подготовительных курсах.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Государство не будет компенсировать вузам оплату проживания в студенческих общежитиях. Раньше студенты платили 5% от размера стипендии, теперь плата выросла в разы.</w:t>
      </w:r>
    </w:p>
    <w:p w:rsidR="005730F5" w:rsidRPr="005730F5" w:rsidRDefault="005730F5" w:rsidP="002B1EE6">
      <w:pPr>
        <w:spacing w:after="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b/>
          <w:bCs/>
          <w:color w:val="202020"/>
          <w:sz w:val="26"/>
          <w:lang w:eastAsia="ru-RU"/>
        </w:rPr>
        <w:t xml:space="preserve">13,5 </w:t>
      </w:r>
      <w:proofErr w:type="spellStart"/>
      <w:proofErr w:type="gramStart"/>
      <w:r w:rsidRPr="005730F5">
        <w:rPr>
          <w:rFonts w:ascii="inherit" w:eastAsia="Times New Roman" w:hAnsi="inherit" w:cs="Times New Roman"/>
          <w:b/>
          <w:bCs/>
          <w:color w:val="202020"/>
          <w:sz w:val="26"/>
          <w:lang w:eastAsia="ru-RU"/>
        </w:rPr>
        <w:t>млн</w:t>
      </w:r>
      <w:proofErr w:type="spellEnd"/>
      <w:proofErr w:type="gramEnd"/>
      <w:r w:rsidRPr="005730F5">
        <w:rPr>
          <w:rFonts w:ascii="inherit" w:eastAsia="Times New Roman" w:hAnsi="inherit" w:cs="Times New Roman"/>
          <w:b/>
          <w:bCs/>
          <w:color w:val="202020"/>
          <w:sz w:val="26"/>
          <w:lang w:eastAsia="ru-RU"/>
        </w:rPr>
        <w:t xml:space="preserve"> школьников обучает один миллион учителей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Сегодня в России осуществляют свою деятельность около 100 тысяч учреждений дошкольного, общего и профессионального образования, в которых обучаются 28 </w:t>
      </w:r>
      <w:proofErr w:type="spellStart"/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млн</w:t>
      </w:r>
      <w:proofErr w:type="spellEnd"/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человек. В сфере образования работают 5,2 </w:t>
      </w:r>
      <w:proofErr w:type="spellStart"/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млн</w:t>
      </w:r>
      <w:proofErr w:type="spellEnd"/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человек. По словам премьер-министра России Дмитрия Медведева, общая сумма расходов в этой сфере в 2012 году составила 2,5 </w:t>
      </w:r>
      <w:proofErr w:type="spellStart"/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трлн</w:t>
      </w:r>
      <w:proofErr w:type="spellEnd"/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рублей, в 2013 году — почти три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трлн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рублей.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В текущем году откроются более 44 тысяч школ, в том числе 42 </w:t>
      </w:r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новые</w:t>
      </w:r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, капитально отремонтировано более пяти тысяч школ. За парты сядут почти 13,5 </w:t>
      </w:r>
      <w:proofErr w:type="spellStart"/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млн</w:t>
      </w:r>
      <w:proofErr w:type="spellEnd"/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детей, в первый класс пойдут 1,5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млн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ребят. В ряде регионов в школах сохранится обучение во вторую и третью смены. Из-за недобора детей будут закрыты 733 учебных заведения, в том числе 252 школы в сельской местности.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Сегодня в средних учебных заведениях работают свыше одного миллиона учителей и ещё примерно 150 тысяч педагогических работников.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В 2011-м году стартовал масштабный проект модернизации региональных систем общего образования (приобретение оборудования, ремонт и реконструкция зданий и другое). На его реализацию в федеральном бюджете в 2011-2013 гг. предусмотрено 120 </w:t>
      </w:r>
      <w:proofErr w:type="spellStart"/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млрд</w:t>
      </w:r>
      <w:proofErr w:type="spellEnd"/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рублей, в том числе в 2013 году — 40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млрд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рублей. При этом финансирование проекта со стороны самих субъектов Федерации в 2011-2012 годах составило около 20 </w:t>
      </w:r>
      <w:proofErr w:type="spellStart"/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млрд</w:t>
      </w:r>
      <w:proofErr w:type="spellEnd"/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рублей.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По данным директора Департамента развития профессионального образования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Минобрнауки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РФ Геннадия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Шепелева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, в 2012 году в стране </w:t>
      </w: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lastRenderedPageBreak/>
        <w:t xml:space="preserve">насчитывалось 653 государственных и 462 негосударственных вуза (без учета филиалов), в которых учились семь миллионов студентов, из них 2,6 </w:t>
      </w:r>
      <w:proofErr w:type="spellStart"/>
      <w:proofErr w:type="gram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млн</w:t>
      </w:r>
      <w:proofErr w:type="spellEnd"/>
      <w:proofErr w:type="gram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 — бюджетники.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Осенью 2012 года Минобразования провело оценку 502 российских </w:t>
      </w:r>
      <w:proofErr w:type="spellStart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госвузов</w:t>
      </w:r>
      <w:proofErr w:type="spellEnd"/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 xml:space="preserve"> и 930 филиалов (учитывался средний балл ЕГЭ у первокурсников, уровень инфраструктуры и т.д.). В список на реорганизацию попали 30 вузов и 262 филиала, при этом университеты может ожидать присоединение к более сильным вузам, а филиалы могут быть закрыты. Позже были проверены и некоторые негосударственные вузы, добровольно давшие показатели своей деятельности.</w:t>
      </w:r>
    </w:p>
    <w:p w:rsidR="005730F5" w:rsidRPr="005730F5" w:rsidRDefault="005730F5" w:rsidP="002B1EE6">
      <w:pPr>
        <w:spacing w:before="65" w:after="240" w:line="308" w:lineRule="atLeast"/>
        <w:jc w:val="both"/>
        <w:textAlignment w:val="baseline"/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</w:pPr>
      <w:r w:rsidRPr="005730F5">
        <w:rPr>
          <w:rFonts w:ascii="inherit" w:eastAsia="Times New Roman" w:hAnsi="inherit" w:cs="Times New Roman"/>
          <w:color w:val="202020"/>
          <w:sz w:val="29"/>
          <w:szCs w:val="29"/>
          <w:lang w:eastAsia="ru-RU"/>
        </w:rPr>
        <w:t>Согласно новому закону «Об образовании», с 2013 года профессионально-технические училища упраздняются. Они будут включены в состав средних профессиональных учебных заведений — колледжей и техникумов. </w:t>
      </w:r>
    </w:p>
    <w:p w:rsidR="00401F64" w:rsidRDefault="002B1EE6" w:rsidP="002B1EE6">
      <w:pPr>
        <w:jc w:val="both"/>
      </w:pPr>
    </w:p>
    <w:sectPr w:rsidR="00401F64" w:rsidSect="004615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30F5"/>
    <w:rsid w:val="00052646"/>
    <w:rsid w:val="001D3CD2"/>
    <w:rsid w:val="00234F92"/>
    <w:rsid w:val="002B1EE6"/>
    <w:rsid w:val="004615F5"/>
    <w:rsid w:val="005730F5"/>
    <w:rsid w:val="00581437"/>
    <w:rsid w:val="00A96E2D"/>
    <w:rsid w:val="00C62C12"/>
    <w:rsid w:val="00FE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2"/>
  </w:style>
  <w:style w:type="paragraph" w:styleId="1">
    <w:name w:val="heading 1"/>
    <w:basedOn w:val="a"/>
    <w:link w:val="10"/>
    <w:uiPriority w:val="9"/>
    <w:qFormat/>
    <w:rsid w:val="0057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3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0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ws.mail.ru/society/14567925/gall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2013-09-01T10:14:00Z</dcterms:created>
  <dcterms:modified xsi:type="dcterms:W3CDTF">2013-09-11T17:52:00Z</dcterms:modified>
</cp:coreProperties>
</file>